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providers offering broadband services with fewer than 100,000 customers. The category is aimed at services and providers available in distinct areas or acting as challenger brands offering gigabit capable fibre services. However, while speeds are an important part of the category, it also takes account of overall service levels, packages, performance, differentiation, take-up, customer satisfaction and more.</w:t>
      </w:r>
    </w:p>
    <w:p w:rsidR="00000000" w:rsidDel="00000000" w:rsidP="00000000" w:rsidRDefault="00000000" w:rsidRPr="00000000" w14:paraId="00000003">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Thinkbroadband testing data will be used to determine the shortlist for the category. The data will also inform the judging which will also take account of publicly available data from other sources such as Ofcom and trustpilot where possible.</w:t>
      </w:r>
    </w:p>
    <w:p w:rsidR="00000000" w:rsidDel="00000000" w:rsidP="00000000" w:rsidRDefault="00000000" w:rsidRPr="00000000" w14:paraId="00000004">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fill out this written entry form (keep the document size to no more than two pages of A4  - minimum size font: Arial 10) and send to awards@ispa.org.uk by end of play on</w:t>
      </w:r>
      <w:r w:rsidDel="00000000" w:rsidR="00000000" w:rsidRPr="00000000">
        <w:rPr>
          <w:rFonts w:ascii="Arial" w:cs="Arial" w:eastAsia="Arial" w:hAnsi="Arial"/>
          <w:b w:val="1"/>
          <w:bCs w:val="1"/>
          <w:sz w:val="20"/>
          <w:szCs w:val="20"/>
          <w:rtl w:val="0"/>
        </w:rPr>
        <w:t xml:space="preserve"> 26th June 2026</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5">
      <w:pPr>
        <w:spacing w:after="280" w:before="28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The deadline for network size parameters is taken on the  submission deadline of 26th June, any changes in network size after this date will not be taken into account.</w:t>
      </w:r>
      <w:r w:rsidDel="00000000" w:rsidR="00000000" w:rsidRPr="00000000">
        <w:rPr>
          <w:rtl w:val="0"/>
        </w:rPr>
      </w:r>
    </w:p>
    <w:p w:rsidR="00000000" w:rsidDel="00000000" w:rsidP="00000000" w:rsidRDefault="00000000" w:rsidRPr="00000000" w14:paraId="00000006">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8">
      <w:pPr>
        <w:spacing w:after="280" w:before="280" w:lineRule="auto"/>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How have you improved the overall quality of your consumer broadband service in the past 12 months?</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B">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C">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has your customer base grown over the past 12 months? (e.g. growth, churn, services taken, geographical reach)</w:t>
      </w:r>
    </w:p>
    <w:p w:rsidR="00000000" w:rsidDel="00000000" w:rsidP="00000000" w:rsidRDefault="00000000" w:rsidRPr="00000000" w14:paraId="0000000E">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2">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b w:val="1"/>
          <w:bCs w:val="1"/>
          <w:color w:val="002060"/>
          <w:sz w:val="20"/>
          <w:szCs w:val="20"/>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bCs w:val="1"/>
          <w:color w:val="002060"/>
          <w:sz w:val="20"/>
          <w:szCs w:val="20"/>
        </w:rPr>
      </w:pPr>
      <w:r w:rsidDel="00000000" w:rsidR="00000000" w:rsidRPr="00000000">
        <w:rPr>
          <w:rFonts w:ascii="Arial" w:cs="Arial" w:eastAsia="Arial" w:hAnsi="Arial"/>
          <w:b w:val="1"/>
          <w:bCs w:val="1"/>
          <w:color w:val="002060"/>
          <w:sz w:val="20"/>
          <w:szCs w:val="20"/>
          <w:rtl w:val="0"/>
        </w:rPr>
        <w:t xml:space="preserve">How have you managed and delivered high levels of customer service and consumer satisfaction? (feel free to reference evidence to support your claims)?</w:t>
      </w:r>
    </w:p>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9">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range of broadband services do you offer?</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D">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have you raised your brand and profile in a very competitive market?</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0">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infrastructure and technology partners do you utilise and how do they enable you to provide quality services?</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do you ensure good value, fair pricing and flexibility to your consumers?</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7">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002060"/>
          <w:sz w:val="20"/>
          <w:szCs w:val="20"/>
          <w:rtl w:val="0"/>
        </w:rPr>
        <w:t xml:space="preserve">Do you offer support for vulnerable consumers?</w:t>
      </w: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9">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C">
      <w:pPr>
        <w:spacing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002060"/>
          <w:sz w:val="20"/>
          <w:szCs w:val="20"/>
          <w:rtl w:val="0"/>
        </w:rPr>
        <w:t xml:space="preserve">How do you ensure safety and security of your customers’ online experience?</w:t>
      </w: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D">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F">
      <w:pPr>
        <w:spacing w:before="280" w:lineRule="auto"/>
        <w:rPr>
          <w:rFonts w:ascii="Arial" w:cs="Arial" w:eastAsia="Arial" w:hAnsi="Arial"/>
          <w:b w:val="1"/>
          <w:bCs w:val="1"/>
          <w:color w:val="002060"/>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697005" cy="1139907"/>
          <wp:effectExtent b="0" l="0" r="0" t="0"/>
          <wp:docPr descr="A picture containing graphical user interface&#10;&#10;Description automatically generated" id="221"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center"/>
      <w:rPr>
        <w:rFonts w:ascii="Montserrat" w:cs="Montserrat" w:eastAsia="Montserrat" w:hAnsi="Montserrat"/>
      </w:rPr>
    </w:pPr>
    <w:r w:rsidDel="00000000" w:rsidR="00000000" w:rsidRPr="00000000">
      <w:rPr>
        <w:rFonts w:ascii="Montserrat" w:cs="Montserrat" w:eastAsia="Montserrat" w:hAnsi="Montserrat"/>
        <w:b w:val="1"/>
        <w:bCs w:val="1"/>
        <w:sz w:val="36"/>
        <w:szCs w:val="36"/>
        <w:rtl w:val="0"/>
      </w:rPr>
      <w:t xml:space="preserve">Best Consumer ISP (under 100,000 customers)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D73347"/>
    <w:pPr>
      <w:spacing w:after="0" w:line="240" w:lineRule="auto"/>
    </w:pPr>
  </w:style>
  <w:style w:type="paragraph" w:styleId="CommentText">
    <w:name w:val="annotation text"/>
    <w:basedOn w:val="Normal"/>
    <w:link w:val="CommentTextChar"/>
    <w:uiPriority w:val="99"/>
    <w:unhideWhenUsed w:val="1"/>
    <w:rsid w:val="004853C4"/>
    <w:pPr>
      <w:spacing w:line="240" w:lineRule="auto"/>
    </w:pPr>
    <w:rPr>
      <w:sz w:val="20"/>
      <w:szCs w:val="20"/>
    </w:rPr>
  </w:style>
  <w:style w:type="character" w:styleId="CommentTextChar" w:customStyle="1">
    <w:name w:val="Comment Text Char"/>
    <w:basedOn w:val="DefaultParagraphFont"/>
    <w:link w:val="CommentText"/>
    <w:uiPriority w:val="99"/>
    <w:rsid w:val="004853C4"/>
    <w:rPr>
      <w:sz w:val="20"/>
      <w:szCs w:val="20"/>
    </w:rPr>
  </w:style>
  <w:style w:type="paragraph" w:styleId="CommentSubject">
    <w:name w:val="annotation subject"/>
    <w:basedOn w:val="CommentText"/>
    <w:next w:val="CommentText"/>
    <w:link w:val="CommentSubjectChar"/>
    <w:uiPriority w:val="99"/>
    <w:semiHidden w:val="1"/>
    <w:unhideWhenUsed w:val="1"/>
    <w:rsid w:val="004853C4"/>
    <w:rPr>
      <w:b w:val="1"/>
      <w:bCs w:val="1"/>
    </w:rPr>
  </w:style>
  <w:style w:type="character" w:styleId="CommentSubjectChar" w:customStyle="1">
    <w:name w:val="Comment Subject Char"/>
    <w:basedOn w:val="CommentTextChar"/>
    <w:link w:val="CommentSubject"/>
    <w:uiPriority w:val="99"/>
    <w:semiHidden w:val="1"/>
    <w:rsid w:val="004853C4"/>
    <w:rPr>
      <w:b w:val="1"/>
      <w:bCs w:val="1"/>
      <w:sz w:val="20"/>
      <w:szCs w:val="2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HFIAMh6kwSVKpPvwuTCray8Xg==">CgMxLjA4AHIhMVRVckQwZ0pGZFZLQnNIZTZTTDRGaDdSdUkzTHFUVG9J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2023-02-09T14:16:00Z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