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lack of digital skills and access can have a huge negative impact on a person’s life, leading to poorer health outcomes and a lower life expectancy, increased loneliness and social isolation, less access to jobs and education. It can mean paying more for essentials, financial exclusion, an increased risk of experiencing poverty. People who are digitally excluded also lack a voice and visibility in the modern world, as government services and democracy increasingly move online.</w:t>
      </w:r>
    </w:p>
    <w:p w:rsidR="00000000" w:rsidDel="00000000" w:rsidP="00000000" w:rsidRDefault="00000000" w:rsidRPr="00000000" w14:paraId="0000000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want to highlight the good work being done by industry, communities or charities to fix the digital divide and help those in need stay or become connected. Whether you’re an individual, organisation or community group, we want to hear about the impact and change you have made. It could be improving digital literacy, helping people get connected or using digital to change lives for the better.</w:t>
      </w:r>
    </w:p>
    <w:p w:rsidR="00000000" w:rsidDel="00000000" w:rsidP="00000000" w:rsidRDefault="00000000" w:rsidRPr="00000000" w14:paraId="00000003">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 enter, please fill out this written entry form (keep the document size to no more than two pages of A4 - minimum size font: Arial 10) and send to </w:t>
      </w:r>
      <w:hyperlink r:id="rId7">
        <w:r w:rsidDel="00000000" w:rsidR="00000000" w:rsidRPr="00000000">
          <w:rPr>
            <w:rFonts w:ascii="Arial" w:cs="Arial" w:eastAsia="Arial" w:hAnsi="Arial"/>
            <w:sz w:val="20"/>
            <w:szCs w:val="20"/>
            <w:u w:val="single"/>
            <w:rtl w:val="0"/>
          </w:rPr>
          <w:t xml:space="preserve">awards@ispa.org.uk</w:t>
        </w:r>
      </w:hyperlink>
      <w:r w:rsidDel="00000000" w:rsidR="00000000" w:rsidRPr="00000000">
        <w:rPr>
          <w:rFonts w:ascii="Arial" w:cs="Arial" w:eastAsia="Arial" w:hAnsi="Arial"/>
          <w:sz w:val="20"/>
          <w:szCs w:val="20"/>
          <w:rtl w:val="0"/>
        </w:rPr>
        <w:t xml:space="preserve">  by </w:t>
      </w:r>
      <w:r w:rsidDel="00000000" w:rsidR="00000000" w:rsidRPr="00000000">
        <w:rPr>
          <w:rFonts w:ascii="Arial" w:cs="Arial" w:eastAsia="Arial" w:hAnsi="Arial"/>
          <w:b w:val="1"/>
          <w:bCs w:val="1"/>
          <w:sz w:val="20"/>
          <w:szCs w:val="20"/>
          <w:rtl w:val="0"/>
        </w:rPr>
        <w:t xml:space="preserve">11th September 2026</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4">
      <w:pPr>
        <w:spacing w:after="280" w:before="280" w:lineRule="auto"/>
        <w:rPr>
          <w:b w:val="1"/>
          <w:bCs w:val="1"/>
          <w:color w:val="1f3864"/>
        </w:rPr>
      </w:pPr>
      <w:r w:rsidDel="00000000" w:rsidR="00000000" w:rsidRPr="00000000">
        <w:rPr>
          <w:b w:val="1"/>
          <w:bCs w:val="1"/>
          <w:color w:val="1f3864"/>
          <w:rtl w:val="0"/>
        </w:rPr>
        <w:t xml:space="preserve">Contact details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5">
            <w:pPr>
              <w:rPr>
                <w:b w:val="1"/>
                <w:bCs w:val="1"/>
                <w:color w:val="ed7d31"/>
              </w:rPr>
            </w:pPr>
            <w:r w:rsidDel="00000000" w:rsidR="00000000" w:rsidRPr="00000000">
              <w:rPr>
                <w:rtl w:val="0"/>
              </w:rPr>
            </w:r>
          </w:p>
        </w:tc>
      </w:tr>
    </w:tbl>
    <w:p w:rsidR="00000000" w:rsidDel="00000000" w:rsidP="00000000" w:rsidRDefault="00000000" w:rsidRPr="00000000" w14:paraId="00000006">
      <w:pPr>
        <w:spacing w:after="280" w:before="280" w:lineRule="auto"/>
        <w:rPr>
          <w:b w:val="1"/>
          <w:bCs w:val="1"/>
          <w:color w:val="1f3864"/>
        </w:rPr>
      </w:pPr>
      <w:r w:rsidDel="00000000" w:rsidR="00000000" w:rsidRPr="00000000">
        <w:rPr>
          <w:b w:val="1"/>
          <w:bCs w:val="1"/>
          <w:color w:val="1f3864"/>
          <w:rtl w:val="0"/>
        </w:rPr>
        <w:t xml:space="preserve">Organisation</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7">
            <w:pPr>
              <w:rPr>
                <w:b w:val="1"/>
                <w:bCs w:val="1"/>
                <w:color w:val="ed7d31"/>
              </w:rPr>
            </w:pPr>
            <w:r w:rsidDel="00000000" w:rsidR="00000000" w:rsidRPr="00000000">
              <w:rPr>
                <w:rtl w:val="0"/>
              </w:rPr>
            </w:r>
          </w:p>
        </w:tc>
      </w:tr>
    </w:tbl>
    <w:p w:rsidR="00000000" w:rsidDel="00000000" w:rsidP="00000000" w:rsidRDefault="00000000" w:rsidRPr="00000000" w14:paraId="00000008">
      <w:pPr>
        <w:spacing w:after="280" w:before="280" w:lineRule="auto"/>
        <w:rPr>
          <w:color w:val="1f3864"/>
        </w:rPr>
      </w:pPr>
      <w:r w:rsidDel="00000000" w:rsidR="00000000" w:rsidRPr="00000000">
        <w:rPr>
          <w:b w:val="1"/>
          <w:bCs w:val="1"/>
          <w:color w:val="1f3864"/>
          <w:rtl w:val="0"/>
        </w:rPr>
        <w:t xml:space="preserve">Summarise in 30 words why your entry stands out</w:t>
      </w: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9">
            <w:pPr>
              <w:spacing w:after="280" w:lineRule="auto"/>
              <w:rPr>
                <w:color w:val="393939"/>
              </w:rPr>
            </w:pPr>
            <w:r w:rsidDel="00000000" w:rsidR="00000000" w:rsidRPr="00000000">
              <w:rPr>
                <w:rtl w:val="0"/>
              </w:rPr>
            </w:r>
          </w:p>
          <w:p w:rsidR="00000000" w:rsidDel="00000000" w:rsidP="00000000" w:rsidRDefault="00000000" w:rsidRPr="00000000" w14:paraId="0000000A">
            <w:pPr>
              <w:spacing w:after="280" w:before="280" w:lineRule="auto"/>
              <w:rPr>
                <w:color w:val="393939"/>
              </w:rPr>
            </w:pPr>
            <w:r w:rsidDel="00000000" w:rsidR="00000000" w:rsidRPr="00000000">
              <w:rPr>
                <w:rtl w:val="0"/>
              </w:rPr>
            </w:r>
          </w:p>
          <w:p w:rsidR="00000000" w:rsidDel="00000000" w:rsidP="00000000" w:rsidRDefault="00000000" w:rsidRPr="00000000" w14:paraId="0000000B">
            <w:pPr>
              <w:spacing w:before="280" w:lineRule="auto"/>
              <w:rPr>
                <w:color w:val="393939"/>
              </w:rPr>
            </w:pPr>
            <w:r w:rsidDel="00000000" w:rsidR="00000000" w:rsidRPr="00000000">
              <w:rPr>
                <w:rtl w:val="0"/>
              </w:rPr>
            </w:r>
          </w:p>
        </w:tc>
      </w:tr>
    </w:tbl>
    <w:p w:rsidR="00000000" w:rsidDel="00000000" w:rsidP="00000000" w:rsidRDefault="00000000" w:rsidRPr="00000000" w14:paraId="0000000C">
      <w:pPr>
        <w:spacing w:after="0" w:line="240" w:lineRule="auto"/>
        <w:ind w:left="720" w:firstLine="0"/>
        <w:rPr/>
      </w:pPr>
      <w:r w:rsidDel="00000000" w:rsidR="00000000" w:rsidRPr="00000000">
        <w:rPr>
          <w:rtl w:val="0"/>
        </w:rPr>
      </w:r>
    </w:p>
    <w:p w:rsidR="00000000" w:rsidDel="00000000" w:rsidP="00000000" w:rsidRDefault="00000000" w:rsidRPr="00000000" w14:paraId="0000000D">
      <w:pPr>
        <w:spacing w:after="0" w:line="240" w:lineRule="auto"/>
        <w:rPr>
          <w:b w:val="1"/>
          <w:bCs w:val="1"/>
          <w:color w:val="1f3864"/>
        </w:rPr>
      </w:pPr>
      <w:r w:rsidDel="00000000" w:rsidR="00000000" w:rsidRPr="00000000">
        <w:rPr>
          <w:b w:val="1"/>
          <w:bCs w:val="1"/>
          <w:color w:val="1f3864"/>
          <w:rtl w:val="0"/>
        </w:rPr>
        <w:t xml:space="preserve">Please provide a case study of no more than 500 words on how you helped improve digital inclusion in the past 12 months. Consider the measurable impact you had on people’s lives, reach and demographics you supported, and other supporting material, such as quotes from people that benefitted. </w:t>
      </w:r>
    </w:p>
    <w:p w:rsidR="00000000" w:rsidDel="00000000" w:rsidP="00000000" w:rsidRDefault="00000000" w:rsidRPr="00000000" w14:paraId="0000000E">
      <w:pPr>
        <w:spacing w:after="0" w:line="240" w:lineRule="auto"/>
        <w:rPr>
          <w:b w:val="1"/>
          <w:bCs w:val="1"/>
          <w:color w:val="1f3864"/>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F">
            <w:pPr>
              <w:spacing w:after="280" w:lineRule="auto"/>
              <w:rPr>
                <w:color w:val="393939"/>
              </w:rPr>
            </w:pPr>
            <w:r w:rsidDel="00000000" w:rsidR="00000000" w:rsidRPr="00000000">
              <w:rPr>
                <w:rtl w:val="0"/>
              </w:rPr>
            </w:r>
          </w:p>
          <w:p w:rsidR="00000000" w:rsidDel="00000000" w:rsidP="00000000" w:rsidRDefault="00000000" w:rsidRPr="00000000" w14:paraId="00000010">
            <w:pPr>
              <w:spacing w:after="280" w:before="280" w:lineRule="auto"/>
              <w:rPr>
                <w:color w:val="393939"/>
              </w:rPr>
            </w:pPr>
            <w:r w:rsidDel="00000000" w:rsidR="00000000" w:rsidRPr="00000000">
              <w:rPr>
                <w:rtl w:val="0"/>
              </w:rPr>
            </w:r>
          </w:p>
          <w:p w:rsidR="00000000" w:rsidDel="00000000" w:rsidP="00000000" w:rsidRDefault="00000000" w:rsidRPr="00000000" w14:paraId="00000011">
            <w:pPr>
              <w:spacing w:after="280" w:before="280" w:lineRule="auto"/>
              <w:rPr>
                <w:color w:val="393939"/>
              </w:rPr>
            </w:pPr>
            <w:r w:rsidDel="00000000" w:rsidR="00000000" w:rsidRPr="00000000">
              <w:rPr>
                <w:rtl w:val="0"/>
              </w:rPr>
            </w:r>
          </w:p>
          <w:p w:rsidR="00000000" w:rsidDel="00000000" w:rsidP="00000000" w:rsidRDefault="00000000" w:rsidRPr="00000000" w14:paraId="00000012">
            <w:pPr>
              <w:spacing w:after="280" w:before="280" w:lineRule="auto"/>
              <w:rPr>
                <w:color w:val="393939"/>
              </w:rPr>
            </w:pPr>
            <w:r w:rsidDel="00000000" w:rsidR="00000000" w:rsidRPr="00000000">
              <w:rPr>
                <w:rtl w:val="0"/>
              </w:rPr>
            </w:r>
          </w:p>
          <w:p w:rsidR="00000000" w:rsidDel="00000000" w:rsidP="00000000" w:rsidRDefault="00000000" w:rsidRPr="00000000" w14:paraId="00000013">
            <w:pPr>
              <w:spacing w:after="280" w:before="280" w:lineRule="auto"/>
              <w:rPr>
                <w:color w:val="393939"/>
              </w:rPr>
            </w:pPr>
            <w:r w:rsidDel="00000000" w:rsidR="00000000" w:rsidRPr="00000000">
              <w:rPr>
                <w:rtl w:val="0"/>
              </w:rPr>
            </w:r>
          </w:p>
          <w:p w:rsidR="00000000" w:rsidDel="00000000" w:rsidP="00000000" w:rsidRDefault="00000000" w:rsidRPr="00000000" w14:paraId="00000014">
            <w:pPr>
              <w:spacing w:after="280" w:before="280" w:lineRule="auto"/>
              <w:rPr>
                <w:color w:val="393939"/>
              </w:rPr>
            </w:pPr>
            <w:r w:rsidDel="00000000" w:rsidR="00000000" w:rsidRPr="00000000">
              <w:rPr>
                <w:rtl w:val="0"/>
              </w:rPr>
            </w:r>
          </w:p>
          <w:p w:rsidR="00000000" w:rsidDel="00000000" w:rsidP="00000000" w:rsidRDefault="00000000" w:rsidRPr="00000000" w14:paraId="00000015">
            <w:pPr>
              <w:spacing w:after="280" w:before="280" w:lineRule="auto"/>
              <w:rPr>
                <w:color w:val="393939"/>
              </w:rPr>
            </w:pPr>
            <w:r w:rsidDel="00000000" w:rsidR="00000000" w:rsidRPr="00000000">
              <w:rPr>
                <w:rtl w:val="0"/>
              </w:rPr>
            </w:r>
          </w:p>
          <w:p w:rsidR="00000000" w:rsidDel="00000000" w:rsidP="00000000" w:rsidRDefault="00000000" w:rsidRPr="00000000" w14:paraId="00000016">
            <w:pPr>
              <w:spacing w:after="280" w:before="280" w:lineRule="auto"/>
              <w:rPr>
                <w:color w:val="393939"/>
              </w:rPr>
            </w:pPr>
            <w:r w:rsidDel="00000000" w:rsidR="00000000" w:rsidRPr="00000000">
              <w:rPr>
                <w:rtl w:val="0"/>
              </w:rPr>
            </w:r>
          </w:p>
          <w:p w:rsidR="00000000" w:rsidDel="00000000" w:rsidP="00000000" w:rsidRDefault="00000000" w:rsidRPr="00000000" w14:paraId="00000017">
            <w:pPr>
              <w:spacing w:after="280" w:before="280" w:lineRule="auto"/>
              <w:rPr>
                <w:color w:val="393939"/>
              </w:rPr>
            </w:pPr>
            <w:r w:rsidDel="00000000" w:rsidR="00000000" w:rsidRPr="00000000">
              <w:rPr>
                <w:rtl w:val="0"/>
              </w:rPr>
            </w:r>
          </w:p>
          <w:p w:rsidR="00000000" w:rsidDel="00000000" w:rsidP="00000000" w:rsidRDefault="00000000" w:rsidRPr="00000000" w14:paraId="00000018">
            <w:pPr>
              <w:spacing w:after="280" w:before="280" w:lineRule="auto"/>
              <w:rPr>
                <w:color w:val="393939"/>
              </w:rPr>
            </w:pPr>
            <w:r w:rsidDel="00000000" w:rsidR="00000000" w:rsidRPr="00000000">
              <w:rPr>
                <w:rtl w:val="0"/>
              </w:rPr>
            </w:r>
          </w:p>
          <w:p w:rsidR="00000000" w:rsidDel="00000000" w:rsidP="00000000" w:rsidRDefault="00000000" w:rsidRPr="00000000" w14:paraId="00000019">
            <w:pPr>
              <w:spacing w:after="280" w:before="280" w:lineRule="auto"/>
              <w:rPr>
                <w:color w:val="393939"/>
              </w:rPr>
            </w:pPr>
            <w:r w:rsidDel="00000000" w:rsidR="00000000" w:rsidRPr="00000000">
              <w:rPr>
                <w:rtl w:val="0"/>
              </w:rPr>
            </w:r>
          </w:p>
          <w:p w:rsidR="00000000" w:rsidDel="00000000" w:rsidP="00000000" w:rsidRDefault="00000000" w:rsidRPr="00000000" w14:paraId="0000001A">
            <w:pPr>
              <w:spacing w:after="280" w:before="280" w:lineRule="auto"/>
              <w:rPr>
                <w:color w:val="393939"/>
              </w:rPr>
            </w:pPr>
            <w:r w:rsidDel="00000000" w:rsidR="00000000" w:rsidRPr="00000000">
              <w:rPr>
                <w:rtl w:val="0"/>
              </w:rPr>
            </w:r>
          </w:p>
          <w:p w:rsidR="00000000" w:rsidDel="00000000" w:rsidP="00000000" w:rsidRDefault="00000000" w:rsidRPr="00000000" w14:paraId="0000001B">
            <w:pPr>
              <w:spacing w:after="280" w:before="280" w:lineRule="auto"/>
              <w:rPr>
                <w:color w:val="393939"/>
              </w:rPr>
            </w:pPr>
            <w:r w:rsidDel="00000000" w:rsidR="00000000" w:rsidRPr="00000000">
              <w:rPr>
                <w:rtl w:val="0"/>
              </w:rPr>
            </w:r>
          </w:p>
          <w:p w:rsidR="00000000" w:rsidDel="00000000" w:rsidP="00000000" w:rsidRDefault="00000000" w:rsidRPr="00000000" w14:paraId="0000001C">
            <w:pPr>
              <w:spacing w:before="280" w:lineRule="auto"/>
              <w:rPr>
                <w:color w:val="393939"/>
              </w:rPr>
            </w:pPr>
            <w:r w:rsidDel="00000000" w:rsidR="00000000" w:rsidRPr="00000000">
              <w:rPr>
                <w:rtl w:val="0"/>
              </w:rPr>
            </w:r>
          </w:p>
        </w:tc>
      </w:tr>
    </w:tbl>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b w:val="1"/>
          <w:bCs w:val="1"/>
        </w:rPr>
      </w:pPr>
      <w:r w:rsidDel="00000000" w:rsidR="00000000" w:rsidRPr="00000000">
        <w:rPr>
          <w:b w:val="1"/>
          <w:bCs w:val="1"/>
          <w:rtl w:val="0"/>
        </w:rPr>
        <w:t xml:space="preserve">About the ISPA Awards</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The ISPA Awards is the longest-running broadband and internet awards. Alongside the core categories aimed at broadband, hosting, cloud and VoIP services, there are awards aimed at those that have made the Internet a more accessible and secure place. </w:t>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t xml:space="preserve">The ISPAs are independently judged by a panel of industry experts with technical testing for ISP categories carried out by thinkbroadband, ensuring that only the top performing providers are shortlisted. </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t xml:space="preserve">The Digital Inclusion Award is part of the partnership between ISPA and Good Things Foundation to raise awareness of digital inclusion. The Digital Inclusion Award will be judged by ISPA and Good Things Foundation. </w:t>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b w:val="1"/>
        <w:bCs w:val="1"/>
        <w:color w:val="ed7d31"/>
        <w:sz w:val="44"/>
        <w:szCs w:val="44"/>
      </w:rPr>
    </w:pPr>
    <w:r w:rsidDel="00000000" w:rsidR="00000000" w:rsidRPr="00000000">
      <w:rPr>
        <w:rFonts w:ascii="Arial" w:cs="Arial" w:eastAsia="Arial" w:hAnsi="Arial"/>
        <w:b w:val="1"/>
        <w:bCs w:val="1"/>
        <w:color w:val="ed7d31"/>
        <w:sz w:val="44"/>
        <w:szCs w:val="44"/>
      </w:rPr>
      <w:drawing>
        <wp:inline distB="0" distT="0" distL="0" distR="0">
          <wp:extent cx="2016173" cy="1359218"/>
          <wp:effectExtent b="0" l="0" r="0" t="0"/>
          <wp:docPr descr="A picture containing graphical user interface&#10;&#10;Description automatically generated" id="8"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4" t="15584"/>
                  <a:stretch>
                    <a:fillRect/>
                  </a:stretch>
                </pic:blipFill>
                <pic:spPr>
                  <a:xfrm>
                    <a:off x="0" y="0"/>
                    <a:ext cx="2016173" cy="1359218"/>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jc w:val="center"/>
      <w:rPr>
        <w:rFonts w:ascii="Montserrat" w:cs="Montserrat" w:eastAsia="Montserrat" w:hAnsi="Montserrat"/>
        <w:sz w:val="18"/>
        <w:szCs w:val="18"/>
      </w:rPr>
    </w:pPr>
    <w:r w:rsidDel="00000000" w:rsidR="00000000" w:rsidRPr="00000000">
      <w:rPr>
        <w:rFonts w:ascii="Montserrat" w:cs="Montserrat" w:eastAsia="Montserrat" w:hAnsi="Montserrat"/>
        <w:b w:val="1"/>
        <w:bCs w:val="1"/>
        <w:sz w:val="32"/>
        <w:szCs w:val="32"/>
        <w:rtl w:val="0"/>
      </w:rPr>
      <w:t xml:space="preserve">Digital Inclusion Champion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D73347"/>
    <w:pPr>
      <w:spacing w:after="0" w:line="240" w:lineRule="auto"/>
    </w:pPr>
  </w:style>
  <w:style w:type="paragraph" w:styleId="CommentText">
    <w:name w:val="annotation text"/>
    <w:basedOn w:val="Normal"/>
    <w:link w:val="CommentTextChar"/>
    <w:uiPriority w:val="99"/>
    <w:unhideWhenUsed w:val="1"/>
    <w:rsid w:val="004853C4"/>
    <w:pPr>
      <w:spacing w:line="240" w:lineRule="auto"/>
    </w:pPr>
    <w:rPr>
      <w:sz w:val="20"/>
      <w:szCs w:val="20"/>
    </w:rPr>
  </w:style>
  <w:style w:type="character" w:styleId="CommentTextChar" w:customStyle="1">
    <w:name w:val="Comment Text Char"/>
    <w:basedOn w:val="DefaultParagraphFont"/>
    <w:link w:val="CommentText"/>
    <w:uiPriority w:val="99"/>
    <w:rsid w:val="004853C4"/>
    <w:rPr>
      <w:sz w:val="20"/>
      <w:szCs w:val="20"/>
    </w:rPr>
  </w:style>
  <w:style w:type="paragraph" w:styleId="CommentSubject">
    <w:name w:val="annotation subject"/>
    <w:basedOn w:val="CommentText"/>
    <w:next w:val="CommentText"/>
    <w:link w:val="CommentSubjectChar"/>
    <w:uiPriority w:val="99"/>
    <w:semiHidden w:val="1"/>
    <w:unhideWhenUsed w:val="1"/>
    <w:rsid w:val="004853C4"/>
    <w:rPr>
      <w:b w:val="1"/>
      <w:bCs w:val="1"/>
    </w:rPr>
  </w:style>
  <w:style w:type="character" w:styleId="CommentSubjectChar" w:customStyle="1">
    <w:name w:val="Comment Subject Char"/>
    <w:basedOn w:val="CommentTextChar"/>
    <w:link w:val="CommentSubject"/>
    <w:uiPriority w:val="99"/>
    <w:semiHidden w:val="1"/>
    <w:rsid w:val="004853C4"/>
    <w:rPr>
      <w:b w:val="1"/>
      <w:bCs w:val="1"/>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wards@ispa.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P5SqcNeIgU9z25xbKviSVEmSLw==">CgMxLjA4AHIhMVBwZGlRc2ZWR1ZGNjJVbkJ0VzFqMmJCTy1JMW9keE1T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2022-07-11T08:03:00Z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MediaServiceImageTags">
    <vt:lpwstr>MediaServiceImageTags</vt:lpwstr>
  </property>
</Properties>
</file>