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Like all responsible markets, the ISP sector is committed to lowering its impact on the planet. While its green credentials are not necessarily well known as some other industries, there is a lot to shout about: fibre uses less energy than copper, reliable and fast broadband reduces the need to travel and the current nationwide upgrade to FTTP will be in place for decades to come.</w:t>
      </w:r>
    </w:p>
    <w:p w:rsidR="00000000" w:rsidDel="00000000" w:rsidP="00000000" w:rsidRDefault="00000000" w:rsidRPr="00000000" w14:paraId="00000003">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award celebrates organisations that have gone above and beyond to ensure sustainable business practices, carbon neutral objectives and environmental commitments.</w:t>
      </w:r>
    </w:p>
    <w:p w:rsidR="00000000" w:rsidDel="00000000" w:rsidP="00000000" w:rsidRDefault="00000000" w:rsidRPr="00000000" w14:paraId="00000004">
      <w:pPr>
        <w:spacing w:after="280" w:before="28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enter please register via Thinkbroadband and then submit a 800 word case study on how your organisation has committed to and upheld sustainability. Please feel free to provide evidence to support your submission alongside your case study.</w:t>
      </w:r>
    </w:p>
    <w:p w:rsidR="00000000" w:rsidDel="00000000" w:rsidP="00000000" w:rsidRDefault="00000000" w:rsidRPr="00000000" w14:paraId="00000005">
      <w:pPr>
        <w:spacing w:after="280" w:before="2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fill out this written entry form (keep the document size to no more than two pages of A4 - minimum size font: Arial 10) and send to awards@ispa.org.uk by end of play on Monday 1st July 2024.</w:t>
      </w:r>
      <w:r w:rsidDel="00000000" w:rsidR="00000000" w:rsidRPr="00000000">
        <w:rPr>
          <w:rtl w:val="0"/>
        </w:rPr>
      </w:r>
    </w:p>
    <w:p w:rsidR="00000000" w:rsidDel="00000000" w:rsidP="00000000" w:rsidRDefault="00000000" w:rsidRPr="00000000" w14:paraId="00000006">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7">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8">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Entrants must answer the questions outlined below and highlight the following:</w:t>
      </w:r>
    </w:p>
    <w:p w:rsidR="00000000" w:rsidDel="00000000" w:rsidP="00000000" w:rsidRDefault="00000000" w:rsidRPr="00000000" w14:paraId="00000009">
      <w:pPr>
        <w:rPr>
          <w:rFonts w:ascii="Arial" w:cs="Arial" w:eastAsia="Arial" w:hAnsi="Arial"/>
          <w:color w:val="073763"/>
          <w:sz w:val="20"/>
          <w:szCs w:val="20"/>
        </w:rPr>
      </w:pPr>
      <w:r w:rsidDel="00000000" w:rsidR="00000000" w:rsidRPr="00000000">
        <w:rPr>
          <w:rFonts w:ascii="Arial" w:cs="Arial" w:eastAsia="Arial" w:hAnsi="Arial"/>
          <w:b w:val="1"/>
          <w:color w:val="073763"/>
          <w:sz w:val="20"/>
          <w:szCs w:val="20"/>
          <w:rtl w:val="0"/>
        </w:rPr>
        <w:t xml:space="preserve">The near and long term targets your company has set</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F">
      <w:pPr>
        <w:rPr>
          <w:rFonts w:ascii="Arial" w:cs="Arial" w:eastAsia="Arial" w:hAnsi="Arial"/>
          <w:b w:val="1"/>
          <w:color w:val="073763"/>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color w:val="073763"/>
          <w:sz w:val="20"/>
          <w:szCs w:val="20"/>
        </w:rPr>
      </w:pPr>
      <w:r w:rsidDel="00000000" w:rsidR="00000000" w:rsidRPr="00000000">
        <w:rPr>
          <w:rFonts w:ascii="Arial" w:cs="Arial" w:eastAsia="Arial" w:hAnsi="Arial"/>
          <w:b w:val="1"/>
          <w:color w:val="073763"/>
          <w:sz w:val="20"/>
          <w:szCs w:val="20"/>
          <w:rtl w:val="0"/>
        </w:rPr>
        <w:t xml:space="preserve">How you have engaged your customers and supply chain partners in sustainability</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2">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1"/>
          <w:color w:val="073763"/>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1"/>
          <w:color w:val="073763"/>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color w:val="073763"/>
          <w:sz w:val="20"/>
          <w:szCs w:val="20"/>
        </w:rPr>
      </w:pPr>
      <w:r w:rsidDel="00000000" w:rsidR="00000000" w:rsidRPr="00000000">
        <w:rPr>
          <w:rFonts w:ascii="Arial" w:cs="Arial" w:eastAsia="Arial" w:hAnsi="Arial"/>
          <w:b w:val="1"/>
          <w:color w:val="073763"/>
          <w:sz w:val="20"/>
          <w:szCs w:val="20"/>
          <w:rtl w:val="0"/>
        </w:rPr>
        <w:t xml:space="preserve">How sustainability is managed and who has oversight of it in your business</w:t>
      </w: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color w:val="073763"/>
          <w:sz w:val="20"/>
          <w:szCs w:val="20"/>
        </w:rPr>
      </w:pPr>
      <w:r w:rsidDel="00000000" w:rsidR="00000000" w:rsidRPr="00000000">
        <w:rPr>
          <w:rFonts w:ascii="Arial" w:cs="Arial" w:eastAsia="Arial" w:hAnsi="Arial"/>
          <w:b w:val="1"/>
          <w:color w:val="073763"/>
          <w:sz w:val="20"/>
          <w:szCs w:val="20"/>
          <w:rtl w:val="0"/>
        </w:rPr>
        <w:t xml:space="preserve">Whether or not you have external certifications or 3rd party approvals for sustainability</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2">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7">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color w:val="073763"/>
          <w:sz w:val="20"/>
          <w:szCs w:val="20"/>
        </w:rPr>
      </w:pPr>
      <w:r w:rsidDel="00000000" w:rsidR="00000000" w:rsidRPr="00000000">
        <w:rPr>
          <w:rFonts w:ascii="Arial" w:cs="Arial" w:eastAsia="Arial" w:hAnsi="Arial"/>
          <w:b w:val="1"/>
          <w:color w:val="073763"/>
          <w:sz w:val="20"/>
          <w:szCs w:val="20"/>
          <w:rtl w:val="0"/>
        </w:rPr>
        <w:t xml:space="preserve">Evidence of demonstrable progress towards your targets</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B">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0">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sectPr>
      <w:headerReference r:id="rId7" w:type="default"/>
      <w:pgSz w:h="16838" w:w="11906" w:orient="portrait"/>
      <w:pgMar w:bottom="1440" w:top="1440" w:left="1440" w:right="1440"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rFonts w:ascii="Arial" w:cs="Arial" w:eastAsia="Arial" w:hAnsi="Arial"/>
        <w:b w:val="1"/>
        <w:color w:val="ed7d31"/>
        <w:sz w:val="44"/>
        <w:szCs w:val="44"/>
      </w:rPr>
    </w:pPr>
    <w:r w:rsidDel="00000000" w:rsidR="00000000" w:rsidRPr="00000000">
      <w:rPr>
        <w:rFonts w:ascii="Arial" w:cs="Arial" w:eastAsia="Arial" w:hAnsi="Arial"/>
        <w:b w:val="1"/>
        <w:color w:val="ed7d31"/>
        <w:sz w:val="44"/>
        <w:szCs w:val="44"/>
      </w:rPr>
      <w:drawing>
        <wp:inline distB="0" distT="0" distL="0" distR="0">
          <wp:extent cx="1697005" cy="1139907"/>
          <wp:effectExtent b="0" l="0" r="0" t="0"/>
          <wp:docPr descr="A picture containing graphical user interface&#10;&#10;Description automatically generated" id="5"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5" t="15584"/>
                  <a:stretch>
                    <a:fillRect/>
                  </a:stretch>
                </pic:blipFill>
                <pic:spPr>
                  <a:xfrm>
                    <a:off x="0" y="0"/>
                    <a:ext cx="1697005" cy="1139907"/>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b w:val="1"/>
        <w:sz w:val="40"/>
        <w:szCs w:val="40"/>
      </w:rPr>
    </w:pPr>
    <w:r w:rsidDel="00000000" w:rsidR="00000000" w:rsidRPr="00000000">
      <w:rPr>
        <w:b w:val="1"/>
        <w:sz w:val="40"/>
        <w:szCs w:val="40"/>
        <w:rtl w:val="0"/>
      </w:rPr>
      <w:t xml:space="preserve">Best Sustainability Award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715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865985"/>
    <w:pPr>
      <w:spacing w:after="0" w:line="240" w:lineRule="auto"/>
    </w:pPr>
  </w:style>
  <w:style w:type="paragraph" w:styleId="CommentText">
    <w:name w:val="annotation text"/>
    <w:basedOn w:val="Normal"/>
    <w:link w:val="CommentTextChar"/>
    <w:uiPriority w:val="99"/>
    <w:unhideWhenUsed w:val="1"/>
    <w:rsid w:val="00F81618"/>
    <w:pPr>
      <w:spacing w:line="240" w:lineRule="auto"/>
    </w:pPr>
    <w:rPr>
      <w:sz w:val="20"/>
      <w:szCs w:val="20"/>
    </w:rPr>
  </w:style>
  <w:style w:type="character" w:styleId="CommentTextChar" w:customStyle="1">
    <w:name w:val="Comment Text Char"/>
    <w:basedOn w:val="DefaultParagraphFont"/>
    <w:link w:val="CommentText"/>
    <w:uiPriority w:val="99"/>
    <w:rsid w:val="00F81618"/>
    <w:rPr>
      <w:sz w:val="20"/>
      <w:szCs w:val="20"/>
    </w:rPr>
  </w:style>
  <w:style w:type="paragraph" w:styleId="CommentSubject">
    <w:name w:val="annotation subject"/>
    <w:basedOn w:val="CommentText"/>
    <w:next w:val="CommentText"/>
    <w:link w:val="CommentSubjectChar"/>
    <w:uiPriority w:val="99"/>
    <w:semiHidden w:val="1"/>
    <w:unhideWhenUsed w:val="1"/>
    <w:rsid w:val="00F81618"/>
    <w:rPr>
      <w:b w:val="1"/>
      <w:bCs w:val="1"/>
    </w:rPr>
  </w:style>
  <w:style w:type="character" w:styleId="CommentSubjectChar" w:customStyle="1">
    <w:name w:val="Comment Subject Char"/>
    <w:basedOn w:val="CommentTextChar"/>
    <w:link w:val="CommentSubject"/>
    <w:uiPriority w:val="99"/>
    <w:semiHidden w:val="1"/>
    <w:rsid w:val="00F81618"/>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UwTFwUQDieDA7hMg6SffsukyaA==">CgMxLjA4AHIhMWVvMl9UZ2dKN3BMb0s1ek4yLW9oSWhkWmZMQTlodGtm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2023-02-09T12:01:00Z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0x010100970D9F013F990D43BFE8B1D801A539FC</vt:lpwstr>
  </property>
</Properties>
</file>