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919C" w14:textId="2A98C471" w:rsidR="00B3643A" w:rsidRDefault="00B3643A" w:rsidP="00B3643A">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noProof/>
          <w:color w:val="000000"/>
          <w:sz w:val="36"/>
          <w:szCs w:val="36"/>
        </w:rPr>
        <w:drawing>
          <wp:inline distT="19050" distB="19050" distL="19050" distR="19050" wp14:anchorId="41B4FD57" wp14:editId="37FE2D45">
            <wp:extent cx="2096123" cy="2102844"/>
            <wp:effectExtent l="0" t="0" r="0" b="0"/>
            <wp:docPr id="1" name="image1.png" descr="A picture containing circle, screenshot, graphics, nigh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ircle, screenshot, graphics, night&#10;&#10;Description automatically generated"/>
                    <pic:cNvPicPr preferRelativeResize="0"/>
                  </pic:nvPicPr>
                  <pic:blipFill>
                    <a:blip r:embed="rId4"/>
                    <a:srcRect/>
                    <a:stretch>
                      <a:fillRect/>
                    </a:stretch>
                  </pic:blipFill>
                  <pic:spPr>
                    <a:xfrm>
                      <a:off x="0" y="0"/>
                      <a:ext cx="2096123" cy="2102844"/>
                    </a:xfrm>
                    <a:prstGeom prst="rect">
                      <a:avLst/>
                    </a:prstGeom>
                    <a:ln/>
                  </pic:spPr>
                </pic:pic>
              </a:graphicData>
            </a:graphic>
          </wp:inline>
        </w:drawing>
      </w:r>
    </w:p>
    <w:p w14:paraId="4084AC10" w14:textId="2D1B8D0E" w:rsidR="00F31CF3" w:rsidRDefault="00000000" w:rsidP="00B3643A">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Digital Inclusion Award</w:t>
      </w:r>
    </w:p>
    <w:p w14:paraId="18E97B71" w14:textId="77777777" w:rsidR="00B3643A" w:rsidRDefault="00B3643A">
      <w:pPr>
        <w:widowControl w:val="0"/>
        <w:pBdr>
          <w:top w:val="nil"/>
          <w:left w:val="nil"/>
          <w:bottom w:val="nil"/>
          <w:right w:val="nil"/>
          <w:between w:val="nil"/>
        </w:pBdr>
        <w:spacing w:line="263" w:lineRule="auto"/>
        <w:ind w:left="24" w:right="527" w:firstLine="4"/>
        <w:rPr>
          <w:rFonts w:ascii="Calibri" w:eastAsia="Calibri" w:hAnsi="Calibri" w:cs="Calibri"/>
          <w:color w:val="000000"/>
        </w:rPr>
      </w:pPr>
    </w:p>
    <w:p w14:paraId="3CC9C791" w14:textId="14FF1586" w:rsidR="00F31CF3" w:rsidRDefault="00000000" w:rsidP="00B3643A">
      <w:pPr>
        <w:widowControl w:val="0"/>
        <w:pBdr>
          <w:top w:val="nil"/>
          <w:left w:val="nil"/>
          <w:bottom w:val="nil"/>
          <w:right w:val="nil"/>
          <w:between w:val="nil"/>
        </w:pBdr>
        <w:spacing w:line="263" w:lineRule="auto"/>
        <w:ind w:left="24" w:right="527" w:firstLine="4"/>
        <w:jc w:val="both"/>
        <w:rPr>
          <w:rFonts w:ascii="Calibri" w:eastAsia="Calibri" w:hAnsi="Calibri" w:cs="Calibri"/>
          <w:color w:val="000000"/>
        </w:rPr>
      </w:pPr>
      <w:r>
        <w:rPr>
          <w:rFonts w:ascii="Calibri" w:eastAsia="Calibri" w:hAnsi="Calibri" w:cs="Calibri"/>
          <w:color w:val="000000"/>
        </w:rPr>
        <w:t xml:space="preserve">ISPA and Good Things Foundation are partnering to find and showcase the best digital inclusion initiatives implemented throughout the UK in 2023 at our 25th ISPA Awards. </w:t>
      </w:r>
    </w:p>
    <w:p w14:paraId="23F9D2C7" w14:textId="77777777" w:rsidR="00F31CF3" w:rsidRDefault="00000000" w:rsidP="00B3643A">
      <w:pPr>
        <w:widowControl w:val="0"/>
        <w:pBdr>
          <w:top w:val="nil"/>
          <w:left w:val="nil"/>
          <w:bottom w:val="nil"/>
          <w:right w:val="nil"/>
          <w:between w:val="nil"/>
        </w:pBdr>
        <w:spacing w:before="171" w:line="263" w:lineRule="auto"/>
        <w:ind w:left="19" w:right="70" w:hanging="5"/>
        <w:jc w:val="both"/>
        <w:rPr>
          <w:rFonts w:ascii="Calibri" w:eastAsia="Calibri" w:hAnsi="Calibri" w:cs="Calibri"/>
          <w:color w:val="000000"/>
        </w:rPr>
      </w:pPr>
      <w:r>
        <w:rPr>
          <w:rFonts w:ascii="Calibri" w:eastAsia="Calibri" w:hAnsi="Calibri" w:cs="Calibri"/>
          <w:color w:val="000000"/>
        </w:rPr>
        <w:t xml:space="preserve">Access to reliable good quality </w:t>
      </w:r>
      <w:proofErr w:type="gramStart"/>
      <w:r>
        <w:rPr>
          <w:rFonts w:ascii="Calibri" w:eastAsia="Calibri" w:hAnsi="Calibri" w:cs="Calibri"/>
          <w:color w:val="000000"/>
        </w:rPr>
        <w:t>technology, and</w:t>
      </w:r>
      <w:proofErr w:type="gramEnd"/>
      <w:r>
        <w:rPr>
          <w:rFonts w:ascii="Calibri" w:eastAsia="Calibri" w:hAnsi="Calibri" w:cs="Calibri"/>
          <w:color w:val="000000"/>
        </w:rPr>
        <w:t xml:space="preserve"> being equipped with the skills to be able to make the most of our digitally connected world, are no longer luxuries - they are essential for all of us. The current cost-of-living crisis and woes about economic security have created an increased demand for initiatives that contribute towards digital connectivity and supply of technology for all. </w:t>
      </w:r>
    </w:p>
    <w:p w14:paraId="4217F29C" w14:textId="77777777" w:rsidR="00F31CF3" w:rsidRDefault="00000000" w:rsidP="00B3643A">
      <w:pPr>
        <w:widowControl w:val="0"/>
        <w:pBdr>
          <w:top w:val="nil"/>
          <w:left w:val="nil"/>
          <w:bottom w:val="nil"/>
          <w:right w:val="nil"/>
          <w:between w:val="nil"/>
        </w:pBdr>
        <w:spacing w:before="171" w:line="263" w:lineRule="auto"/>
        <w:ind w:left="19" w:right="71" w:hanging="3"/>
        <w:jc w:val="both"/>
        <w:rPr>
          <w:rFonts w:ascii="Calibri" w:eastAsia="Calibri" w:hAnsi="Calibri" w:cs="Calibri"/>
          <w:color w:val="000000"/>
        </w:rPr>
      </w:pPr>
      <w:r>
        <w:rPr>
          <w:rFonts w:ascii="Calibri" w:eastAsia="Calibri" w:hAnsi="Calibri" w:cs="Calibri"/>
          <w:color w:val="000000"/>
        </w:rPr>
        <w:t xml:space="preserve">We want to highlight the good work being done </w:t>
      </w:r>
      <w:r>
        <w:rPr>
          <w:rFonts w:ascii="Calibri" w:eastAsia="Calibri" w:hAnsi="Calibri" w:cs="Calibri"/>
        </w:rPr>
        <w:t>in communities</w:t>
      </w:r>
      <w:r>
        <w:rPr>
          <w:rFonts w:ascii="Calibri" w:eastAsia="Calibri" w:hAnsi="Calibri" w:cs="Calibri"/>
          <w:color w:val="9900FF"/>
        </w:rPr>
        <w:t xml:space="preserve"> </w:t>
      </w:r>
      <w:r>
        <w:rPr>
          <w:rFonts w:ascii="Calibri" w:eastAsia="Calibri" w:hAnsi="Calibri" w:cs="Calibri"/>
          <w:color w:val="000000"/>
        </w:rPr>
        <w:t>to</w:t>
      </w:r>
      <w:r>
        <w:rPr>
          <w:rFonts w:ascii="Calibri" w:eastAsia="Calibri" w:hAnsi="Calibri" w:cs="Calibri"/>
        </w:rPr>
        <w:t xml:space="preserve"> fix </w:t>
      </w:r>
      <w:r>
        <w:rPr>
          <w:rFonts w:ascii="Calibri" w:eastAsia="Calibri" w:hAnsi="Calibri" w:cs="Calibri"/>
          <w:color w:val="000000"/>
        </w:rPr>
        <w:t xml:space="preserve">the digital divide and help those in need stay or become connected. Whether you’re an individual, organisation or community group, we want to hear about the impact and change you have made. It could be improving digital literacy, helping people get connected or using digital to change lives for the better. </w:t>
      </w:r>
    </w:p>
    <w:p w14:paraId="2BC32E1A" w14:textId="77777777" w:rsidR="00F31CF3" w:rsidRDefault="00000000" w:rsidP="00B3643A">
      <w:pPr>
        <w:widowControl w:val="0"/>
        <w:pBdr>
          <w:top w:val="nil"/>
          <w:left w:val="nil"/>
          <w:bottom w:val="nil"/>
          <w:right w:val="nil"/>
          <w:between w:val="nil"/>
        </w:pBdr>
        <w:spacing w:before="171" w:line="263" w:lineRule="auto"/>
        <w:ind w:left="19" w:right="48" w:hanging="8"/>
        <w:jc w:val="both"/>
        <w:rPr>
          <w:rFonts w:ascii="Calibri" w:eastAsia="Calibri" w:hAnsi="Calibri" w:cs="Calibri"/>
          <w:color w:val="000000"/>
        </w:rPr>
      </w:pPr>
      <w:r>
        <w:rPr>
          <w:rFonts w:ascii="Calibri" w:eastAsia="Calibri" w:hAnsi="Calibri" w:cs="Calibri"/>
          <w:color w:val="000000"/>
        </w:rPr>
        <w:t xml:space="preserve">The 2023 ISPA Awards will shine a light on this vital cause. Shortlisted nominees will be invited to the ceremony as the guests of ISPA and Good Things Foundation. </w:t>
      </w:r>
    </w:p>
    <w:p w14:paraId="79CC76B4" w14:textId="77777777" w:rsidR="00F31CF3" w:rsidRDefault="00000000" w:rsidP="00B3643A">
      <w:pPr>
        <w:widowControl w:val="0"/>
        <w:pBdr>
          <w:top w:val="nil"/>
          <w:left w:val="nil"/>
          <w:bottom w:val="nil"/>
          <w:right w:val="nil"/>
          <w:between w:val="nil"/>
        </w:pBdr>
        <w:spacing w:before="291" w:line="263" w:lineRule="auto"/>
        <w:ind w:left="13" w:hanging="2"/>
        <w:jc w:val="both"/>
        <w:rPr>
          <w:rFonts w:ascii="Calibri" w:eastAsia="Calibri" w:hAnsi="Calibri" w:cs="Calibri"/>
          <w:color w:val="000000"/>
        </w:rPr>
      </w:pPr>
      <w:r>
        <w:rPr>
          <w:rFonts w:ascii="Calibri" w:eastAsia="Calibri" w:hAnsi="Calibri" w:cs="Calibri"/>
          <w:color w:val="000000"/>
        </w:rPr>
        <w:t>To enter, please fill out this written entry form (keep the document size to no more than two pages of A4 - minimum size font: Arial 10) and send to</w:t>
      </w:r>
      <w:r>
        <w:rPr>
          <w:rFonts w:ascii="Calibri" w:eastAsia="Calibri" w:hAnsi="Calibri" w:cs="Calibri"/>
          <w:color w:val="000000"/>
          <w:u w:val="single"/>
        </w:rPr>
        <w:t xml:space="preserve"> </w:t>
      </w:r>
      <w:r>
        <w:rPr>
          <w:rFonts w:ascii="Calibri" w:eastAsia="Calibri" w:hAnsi="Calibri" w:cs="Calibri"/>
          <w:color w:val="0563C1"/>
          <w:u w:val="single"/>
        </w:rPr>
        <w:t>awards@ispa.org.uk</w:t>
      </w:r>
      <w:r>
        <w:rPr>
          <w:rFonts w:ascii="Calibri" w:eastAsia="Calibri" w:hAnsi="Calibri" w:cs="Calibri"/>
          <w:color w:val="0563C1"/>
        </w:rPr>
        <w:t xml:space="preserve"> </w:t>
      </w:r>
      <w:r>
        <w:rPr>
          <w:rFonts w:ascii="Calibri" w:eastAsia="Calibri" w:hAnsi="Calibri" w:cs="Calibri"/>
          <w:color w:val="000000"/>
        </w:rPr>
        <w:t xml:space="preserve">by Friday 1st September. </w:t>
      </w:r>
    </w:p>
    <w:p w14:paraId="33F2E0BC" w14:textId="77777777" w:rsidR="00F31CF3" w:rsidRDefault="00000000">
      <w:pPr>
        <w:widowControl w:val="0"/>
        <w:pBdr>
          <w:top w:val="nil"/>
          <w:left w:val="nil"/>
          <w:bottom w:val="nil"/>
          <w:right w:val="nil"/>
          <w:between w:val="nil"/>
        </w:pBdr>
        <w:spacing w:before="285" w:line="240" w:lineRule="auto"/>
        <w:ind w:left="19"/>
        <w:rPr>
          <w:b/>
          <w:color w:val="1F3864"/>
          <w:sz w:val="20"/>
          <w:szCs w:val="20"/>
        </w:rPr>
      </w:pPr>
      <w:r>
        <w:rPr>
          <w:b/>
          <w:color w:val="1F3864"/>
          <w:sz w:val="20"/>
          <w:szCs w:val="20"/>
        </w:rPr>
        <w:t xml:space="preserve">Contact </w:t>
      </w:r>
      <w:proofErr w:type="gramStart"/>
      <w:r>
        <w:rPr>
          <w:b/>
          <w:color w:val="1F3864"/>
          <w:sz w:val="20"/>
          <w:szCs w:val="20"/>
        </w:rPr>
        <w:t>details</w:t>
      </w:r>
      <w:proofErr w:type="gramEnd"/>
      <w:r>
        <w:rPr>
          <w:b/>
          <w:color w:val="1F3864"/>
          <w:sz w:val="20"/>
          <w:szCs w:val="20"/>
        </w:rPr>
        <w:t xml:space="preserve"> </w:t>
      </w:r>
    </w:p>
    <w:p w14:paraId="58A6F155" w14:textId="77777777" w:rsidR="00B3643A" w:rsidRDefault="00B3643A">
      <w:pPr>
        <w:widowControl w:val="0"/>
        <w:pBdr>
          <w:top w:val="nil"/>
          <w:left w:val="nil"/>
          <w:bottom w:val="nil"/>
          <w:right w:val="nil"/>
          <w:between w:val="nil"/>
        </w:pBdr>
        <w:spacing w:before="285" w:line="240" w:lineRule="auto"/>
        <w:ind w:left="19"/>
        <w:rPr>
          <w:b/>
          <w:color w:val="1F3864"/>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31CF3" w14:paraId="48A461C0" w14:textId="77777777">
        <w:trPr>
          <w:trHeight w:val="240"/>
        </w:trPr>
        <w:tc>
          <w:tcPr>
            <w:tcW w:w="9000" w:type="dxa"/>
            <w:shd w:val="clear" w:color="auto" w:fill="auto"/>
            <w:tcMar>
              <w:top w:w="100" w:type="dxa"/>
              <w:left w:w="100" w:type="dxa"/>
              <w:bottom w:w="100" w:type="dxa"/>
              <w:right w:w="100" w:type="dxa"/>
            </w:tcMar>
          </w:tcPr>
          <w:p w14:paraId="07A46431" w14:textId="77777777" w:rsidR="00F31CF3" w:rsidRDefault="00F31CF3">
            <w:pPr>
              <w:widowControl w:val="0"/>
              <w:pBdr>
                <w:top w:val="nil"/>
                <w:left w:val="nil"/>
                <w:bottom w:val="nil"/>
                <w:right w:val="nil"/>
                <w:between w:val="nil"/>
              </w:pBdr>
              <w:rPr>
                <w:b/>
                <w:color w:val="1F3864"/>
                <w:sz w:val="20"/>
                <w:szCs w:val="20"/>
              </w:rPr>
            </w:pPr>
          </w:p>
        </w:tc>
      </w:tr>
    </w:tbl>
    <w:p w14:paraId="6546D432" w14:textId="77777777" w:rsidR="00F31CF3" w:rsidRDefault="00F31CF3">
      <w:pPr>
        <w:widowControl w:val="0"/>
        <w:pBdr>
          <w:top w:val="nil"/>
          <w:left w:val="nil"/>
          <w:bottom w:val="nil"/>
          <w:right w:val="nil"/>
          <w:between w:val="nil"/>
        </w:pBdr>
        <w:rPr>
          <w:color w:val="000000"/>
        </w:rPr>
      </w:pPr>
    </w:p>
    <w:p w14:paraId="69476D02" w14:textId="77777777" w:rsidR="00F31CF3" w:rsidRDefault="00F31CF3">
      <w:pPr>
        <w:widowControl w:val="0"/>
        <w:pBdr>
          <w:top w:val="nil"/>
          <w:left w:val="nil"/>
          <w:bottom w:val="nil"/>
          <w:right w:val="nil"/>
          <w:between w:val="nil"/>
        </w:pBdr>
        <w:rPr>
          <w:color w:val="000000"/>
        </w:rPr>
      </w:pPr>
    </w:p>
    <w:p w14:paraId="742DE6AD" w14:textId="77777777" w:rsidR="00F31CF3" w:rsidRDefault="00000000">
      <w:pPr>
        <w:widowControl w:val="0"/>
        <w:pBdr>
          <w:top w:val="nil"/>
          <w:left w:val="nil"/>
          <w:bottom w:val="nil"/>
          <w:right w:val="nil"/>
          <w:between w:val="nil"/>
        </w:pBdr>
        <w:spacing w:line="240" w:lineRule="auto"/>
        <w:ind w:left="18"/>
        <w:rPr>
          <w:b/>
          <w:color w:val="1F3864"/>
          <w:sz w:val="20"/>
          <w:szCs w:val="20"/>
        </w:rPr>
      </w:pPr>
      <w:r>
        <w:rPr>
          <w:b/>
          <w:color w:val="1F3864"/>
          <w:sz w:val="20"/>
          <w:szCs w:val="20"/>
        </w:rPr>
        <w:t xml:space="preserve">Organisation </w:t>
      </w:r>
    </w:p>
    <w:p w14:paraId="606EAC38" w14:textId="77777777" w:rsidR="00B3643A" w:rsidRDefault="00B3643A">
      <w:pPr>
        <w:widowControl w:val="0"/>
        <w:pBdr>
          <w:top w:val="nil"/>
          <w:left w:val="nil"/>
          <w:bottom w:val="nil"/>
          <w:right w:val="nil"/>
          <w:between w:val="nil"/>
        </w:pBdr>
        <w:spacing w:line="240" w:lineRule="auto"/>
        <w:ind w:left="18"/>
        <w:rPr>
          <w:b/>
          <w:color w:val="1F3864"/>
          <w:sz w:val="20"/>
          <w:szCs w:val="20"/>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31CF3" w14:paraId="71F0EDA5" w14:textId="77777777">
        <w:trPr>
          <w:trHeight w:val="240"/>
        </w:trPr>
        <w:tc>
          <w:tcPr>
            <w:tcW w:w="9000" w:type="dxa"/>
            <w:shd w:val="clear" w:color="auto" w:fill="auto"/>
            <w:tcMar>
              <w:top w:w="100" w:type="dxa"/>
              <w:left w:w="100" w:type="dxa"/>
              <w:bottom w:w="100" w:type="dxa"/>
              <w:right w:w="100" w:type="dxa"/>
            </w:tcMar>
          </w:tcPr>
          <w:p w14:paraId="1FF76BD8" w14:textId="77777777" w:rsidR="00F31CF3" w:rsidRDefault="00F31CF3">
            <w:pPr>
              <w:widowControl w:val="0"/>
              <w:pBdr>
                <w:top w:val="nil"/>
                <w:left w:val="nil"/>
                <w:bottom w:val="nil"/>
                <w:right w:val="nil"/>
                <w:between w:val="nil"/>
              </w:pBdr>
              <w:rPr>
                <w:b/>
                <w:color w:val="1F3864"/>
                <w:sz w:val="20"/>
                <w:szCs w:val="20"/>
              </w:rPr>
            </w:pPr>
          </w:p>
        </w:tc>
      </w:tr>
    </w:tbl>
    <w:p w14:paraId="42D9CB47" w14:textId="77777777" w:rsidR="00F31CF3" w:rsidRDefault="00F31CF3">
      <w:pPr>
        <w:widowControl w:val="0"/>
        <w:pBdr>
          <w:top w:val="nil"/>
          <w:left w:val="nil"/>
          <w:bottom w:val="nil"/>
          <w:right w:val="nil"/>
          <w:between w:val="nil"/>
        </w:pBdr>
        <w:rPr>
          <w:color w:val="000000"/>
        </w:rPr>
      </w:pPr>
    </w:p>
    <w:p w14:paraId="385831D8" w14:textId="77777777" w:rsidR="00F31CF3" w:rsidRDefault="00F31CF3">
      <w:pPr>
        <w:widowControl w:val="0"/>
        <w:pBdr>
          <w:top w:val="nil"/>
          <w:left w:val="nil"/>
          <w:bottom w:val="nil"/>
          <w:right w:val="nil"/>
          <w:between w:val="nil"/>
        </w:pBdr>
        <w:rPr>
          <w:color w:val="000000"/>
        </w:rPr>
      </w:pPr>
    </w:p>
    <w:p w14:paraId="2A7CF726" w14:textId="77777777" w:rsidR="00F31CF3" w:rsidRDefault="00000000">
      <w:pPr>
        <w:widowControl w:val="0"/>
        <w:pBdr>
          <w:top w:val="nil"/>
          <w:left w:val="nil"/>
          <w:bottom w:val="nil"/>
          <w:right w:val="nil"/>
          <w:between w:val="nil"/>
        </w:pBdr>
        <w:spacing w:line="240" w:lineRule="auto"/>
        <w:ind w:left="17"/>
        <w:rPr>
          <w:b/>
          <w:color w:val="1F3864"/>
          <w:sz w:val="20"/>
          <w:szCs w:val="20"/>
        </w:rPr>
      </w:pPr>
      <w:r>
        <w:rPr>
          <w:b/>
          <w:color w:val="1F3864"/>
          <w:sz w:val="20"/>
          <w:szCs w:val="20"/>
        </w:rPr>
        <w:t xml:space="preserve">Summarise in 30 words </w:t>
      </w:r>
      <w:proofErr w:type="gramStart"/>
      <w:r>
        <w:rPr>
          <w:b/>
          <w:color w:val="1F3864"/>
          <w:sz w:val="20"/>
          <w:szCs w:val="20"/>
        </w:rPr>
        <w:t>why</w:t>
      </w:r>
      <w:proofErr w:type="gramEnd"/>
      <w:r>
        <w:rPr>
          <w:b/>
          <w:color w:val="1F3864"/>
          <w:sz w:val="20"/>
          <w:szCs w:val="20"/>
        </w:rPr>
        <w:t xml:space="preserve"> your entry stands out </w:t>
      </w:r>
    </w:p>
    <w:p w14:paraId="0B2D89F3" w14:textId="77777777" w:rsidR="00B3643A" w:rsidRDefault="00B3643A">
      <w:pPr>
        <w:widowControl w:val="0"/>
        <w:pBdr>
          <w:top w:val="nil"/>
          <w:left w:val="nil"/>
          <w:bottom w:val="nil"/>
          <w:right w:val="nil"/>
          <w:between w:val="nil"/>
        </w:pBdr>
        <w:spacing w:line="240" w:lineRule="auto"/>
        <w:ind w:left="17"/>
        <w:rPr>
          <w:b/>
          <w:color w:val="1F3864"/>
          <w:sz w:val="20"/>
          <w:szCs w:val="20"/>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31CF3" w14:paraId="15DDDD92" w14:textId="77777777">
        <w:trPr>
          <w:trHeight w:val="1260"/>
        </w:trPr>
        <w:tc>
          <w:tcPr>
            <w:tcW w:w="9000" w:type="dxa"/>
            <w:shd w:val="clear" w:color="auto" w:fill="auto"/>
            <w:tcMar>
              <w:top w:w="100" w:type="dxa"/>
              <w:left w:w="100" w:type="dxa"/>
              <w:bottom w:w="100" w:type="dxa"/>
              <w:right w:w="100" w:type="dxa"/>
            </w:tcMar>
          </w:tcPr>
          <w:p w14:paraId="172231D1" w14:textId="77777777" w:rsidR="00F31CF3" w:rsidRDefault="00F31CF3">
            <w:pPr>
              <w:widowControl w:val="0"/>
              <w:pBdr>
                <w:top w:val="nil"/>
                <w:left w:val="nil"/>
                <w:bottom w:val="nil"/>
                <w:right w:val="nil"/>
                <w:between w:val="nil"/>
              </w:pBdr>
              <w:rPr>
                <w:b/>
                <w:color w:val="1F3864"/>
                <w:sz w:val="20"/>
                <w:szCs w:val="20"/>
              </w:rPr>
            </w:pPr>
          </w:p>
        </w:tc>
      </w:tr>
    </w:tbl>
    <w:p w14:paraId="7B89D7D1" w14:textId="77777777" w:rsidR="00F31CF3" w:rsidRDefault="00F31CF3">
      <w:pPr>
        <w:widowControl w:val="0"/>
        <w:pBdr>
          <w:top w:val="nil"/>
          <w:left w:val="nil"/>
          <w:bottom w:val="nil"/>
          <w:right w:val="nil"/>
          <w:between w:val="nil"/>
        </w:pBdr>
        <w:rPr>
          <w:color w:val="000000"/>
        </w:rPr>
      </w:pPr>
    </w:p>
    <w:p w14:paraId="2A7F8664" w14:textId="77777777" w:rsidR="00B3643A" w:rsidRDefault="00B3643A">
      <w:pPr>
        <w:widowControl w:val="0"/>
        <w:pBdr>
          <w:top w:val="nil"/>
          <w:left w:val="nil"/>
          <w:bottom w:val="nil"/>
          <w:right w:val="nil"/>
          <w:between w:val="nil"/>
        </w:pBdr>
        <w:rPr>
          <w:color w:val="000000"/>
        </w:rPr>
      </w:pPr>
    </w:p>
    <w:p w14:paraId="119DF2D8" w14:textId="77777777" w:rsidR="00B3643A" w:rsidRDefault="00B3643A">
      <w:pPr>
        <w:widowControl w:val="0"/>
        <w:pBdr>
          <w:top w:val="nil"/>
          <w:left w:val="nil"/>
          <w:bottom w:val="nil"/>
          <w:right w:val="nil"/>
          <w:between w:val="nil"/>
        </w:pBdr>
        <w:rPr>
          <w:color w:val="000000"/>
        </w:rPr>
      </w:pPr>
    </w:p>
    <w:p w14:paraId="29058D20" w14:textId="77777777" w:rsidR="00B3643A" w:rsidRDefault="00B3643A">
      <w:pPr>
        <w:widowControl w:val="0"/>
        <w:pBdr>
          <w:top w:val="nil"/>
          <w:left w:val="nil"/>
          <w:bottom w:val="nil"/>
          <w:right w:val="nil"/>
          <w:between w:val="nil"/>
        </w:pBdr>
        <w:rPr>
          <w:color w:val="000000"/>
        </w:rPr>
      </w:pPr>
    </w:p>
    <w:p w14:paraId="3A327DF9" w14:textId="77777777" w:rsidR="00F31CF3" w:rsidRDefault="00000000">
      <w:pPr>
        <w:widowControl w:val="0"/>
        <w:pBdr>
          <w:top w:val="nil"/>
          <w:left w:val="nil"/>
          <w:bottom w:val="nil"/>
          <w:right w:val="nil"/>
          <w:between w:val="nil"/>
        </w:pBdr>
        <w:spacing w:line="229" w:lineRule="auto"/>
        <w:ind w:left="14" w:right="94" w:firstLine="10"/>
        <w:rPr>
          <w:b/>
          <w:color w:val="1F3864"/>
          <w:sz w:val="20"/>
          <w:szCs w:val="20"/>
        </w:rPr>
      </w:pPr>
      <w:r>
        <w:rPr>
          <w:b/>
          <w:color w:val="1F3864"/>
          <w:sz w:val="20"/>
          <w:szCs w:val="20"/>
        </w:rPr>
        <w:t>Please provide a case study of no more than 500 words on how you</w:t>
      </w:r>
      <w:r>
        <w:rPr>
          <w:b/>
          <w:sz w:val="20"/>
          <w:szCs w:val="20"/>
        </w:rPr>
        <w:t xml:space="preserve"> have</w:t>
      </w:r>
      <w:r>
        <w:rPr>
          <w:b/>
          <w:color w:val="38761D"/>
          <w:sz w:val="20"/>
          <w:szCs w:val="20"/>
        </w:rPr>
        <w:t xml:space="preserve"> </w:t>
      </w:r>
      <w:r>
        <w:rPr>
          <w:b/>
          <w:color w:val="1F3864"/>
          <w:sz w:val="20"/>
          <w:szCs w:val="20"/>
        </w:rPr>
        <w:t>helped improve digital inclusion</w:t>
      </w:r>
      <w:r>
        <w:rPr>
          <w:b/>
          <w:color w:val="1F3864"/>
          <w:sz w:val="20"/>
          <w:szCs w:val="20"/>
          <w:highlight w:val="white"/>
        </w:rPr>
        <w:t xml:space="preserve"> in communities</w:t>
      </w:r>
      <w:r>
        <w:rPr>
          <w:b/>
          <w:color w:val="9900FF"/>
          <w:sz w:val="20"/>
          <w:szCs w:val="20"/>
        </w:rPr>
        <w:t xml:space="preserve"> </w:t>
      </w:r>
      <w:r>
        <w:rPr>
          <w:b/>
          <w:color w:val="1F3864"/>
          <w:sz w:val="20"/>
          <w:szCs w:val="20"/>
        </w:rPr>
        <w:t>in the past 12 months. Consider the measurable impact you had on people’s lives, reach and demographics you supported, and other supporting material, such as quotes from people that benefitted.</w:t>
      </w:r>
    </w:p>
    <w:p w14:paraId="3C611C43" w14:textId="5F0B42AC" w:rsidR="00F31CF3" w:rsidRDefault="00F31CF3" w:rsidP="00B3643A">
      <w:pPr>
        <w:widowControl w:val="0"/>
        <w:pBdr>
          <w:top w:val="nil"/>
          <w:left w:val="nil"/>
          <w:bottom w:val="nil"/>
          <w:right w:val="nil"/>
          <w:between w:val="nil"/>
        </w:pBdr>
        <w:spacing w:line="240" w:lineRule="auto"/>
        <w:rPr>
          <w:rFonts w:ascii="Calibri" w:eastAsia="Calibri" w:hAnsi="Calibri" w:cs="Calibri"/>
          <w:b/>
          <w:color w:val="000000"/>
          <w:sz w:val="36"/>
          <w:szCs w:val="36"/>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31CF3" w14:paraId="539543FF" w14:textId="77777777">
        <w:trPr>
          <w:trHeight w:val="6360"/>
        </w:trPr>
        <w:tc>
          <w:tcPr>
            <w:tcW w:w="9000" w:type="dxa"/>
            <w:shd w:val="clear" w:color="auto" w:fill="auto"/>
            <w:tcMar>
              <w:top w:w="100" w:type="dxa"/>
              <w:left w:w="100" w:type="dxa"/>
              <w:bottom w:w="100" w:type="dxa"/>
              <w:right w:w="100" w:type="dxa"/>
            </w:tcMar>
          </w:tcPr>
          <w:p w14:paraId="62D6A3C9" w14:textId="77777777" w:rsidR="00F31CF3" w:rsidRDefault="00F31CF3">
            <w:pPr>
              <w:widowControl w:val="0"/>
              <w:pBdr>
                <w:top w:val="nil"/>
                <w:left w:val="nil"/>
                <w:bottom w:val="nil"/>
                <w:right w:val="nil"/>
                <w:between w:val="nil"/>
              </w:pBdr>
              <w:rPr>
                <w:rFonts w:ascii="Calibri" w:eastAsia="Calibri" w:hAnsi="Calibri" w:cs="Calibri"/>
                <w:b/>
                <w:color w:val="000000"/>
                <w:sz w:val="36"/>
                <w:szCs w:val="36"/>
              </w:rPr>
            </w:pPr>
          </w:p>
          <w:p w14:paraId="0C4DF05E"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3287303F"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077135AF"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35B80228"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3EB57DB0"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487774A7"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3B067016"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7E689C7F"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14809ECF"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6AEB9720"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1B1AF427"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6E330332"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64073CA0"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p w14:paraId="7485FF04" w14:textId="77777777" w:rsidR="00B3643A" w:rsidRDefault="00B3643A">
            <w:pPr>
              <w:widowControl w:val="0"/>
              <w:pBdr>
                <w:top w:val="nil"/>
                <w:left w:val="nil"/>
                <w:bottom w:val="nil"/>
                <w:right w:val="nil"/>
                <w:between w:val="nil"/>
              </w:pBdr>
              <w:rPr>
                <w:rFonts w:ascii="Calibri" w:eastAsia="Calibri" w:hAnsi="Calibri" w:cs="Calibri"/>
                <w:b/>
                <w:color w:val="000000"/>
                <w:sz w:val="36"/>
                <w:szCs w:val="36"/>
              </w:rPr>
            </w:pPr>
          </w:p>
        </w:tc>
      </w:tr>
    </w:tbl>
    <w:p w14:paraId="205E7E1B" w14:textId="77777777" w:rsidR="00F31CF3" w:rsidRDefault="00F31CF3">
      <w:pPr>
        <w:widowControl w:val="0"/>
        <w:pBdr>
          <w:top w:val="nil"/>
          <w:left w:val="nil"/>
          <w:bottom w:val="nil"/>
          <w:right w:val="nil"/>
          <w:between w:val="nil"/>
        </w:pBdr>
        <w:rPr>
          <w:color w:val="000000"/>
        </w:rPr>
      </w:pPr>
    </w:p>
    <w:p w14:paraId="64189DEF" w14:textId="77777777" w:rsidR="00F31CF3" w:rsidRDefault="00F31CF3">
      <w:pPr>
        <w:widowControl w:val="0"/>
        <w:pBdr>
          <w:top w:val="nil"/>
          <w:left w:val="nil"/>
          <w:bottom w:val="nil"/>
          <w:right w:val="nil"/>
          <w:between w:val="nil"/>
        </w:pBdr>
        <w:rPr>
          <w:color w:val="000000"/>
        </w:rPr>
      </w:pPr>
    </w:p>
    <w:p w14:paraId="1F6FC8A5" w14:textId="77777777" w:rsidR="00F31CF3" w:rsidRDefault="00000000">
      <w:pPr>
        <w:widowControl w:val="0"/>
        <w:pBdr>
          <w:top w:val="nil"/>
          <w:left w:val="nil"/>
          <w:bottom w:val="nil"/>
          <w:right w:val="nil"/>
          <w:between w:val="nil"/>
        </w:pBdr>
        <w:spacing w:line="240" w:lineRule="auto"/>
        <w:ind w:left="12"/>
        <w:rPr>
          <w:rFonts w:ascii="Calibri" w:eastAsia="Calibri" w:hAnsi="Calibri" w:cs="Calibri"/>
          <w:b/>
          <w:color w:val="000000"/>
        </w:rPr>
      </w:pPr>
      <w:r>
        <w:rPr>
          <w:rFonts w:ascii="Calibri" w:eastAsia="Calibri" w:hAnsi="Calibri" w:cs="Calibri"/>
          <w:b/>
          <w:color w:val="000000"/>
        </w:rPr>
        <w:t xml:space="preserve">About the ISPA Awards </w:t>
      </w:r>
    </w:p>
    <w:p w14:paraId="1E712E39" w14:textId="77777777" w:rsidR="00F31CF3" w:rsidRDefault="00000000">
      <w:pPr>
        <w:widowControl w:val="0"/>
        <w:pBdr>
          <w:top w:val="nil"/>
          <w:left w:val="nil"/>
          <w:bottom w:val="nil"/>
          <w:right w:val="nil"/>
          <w:between w:val="nil"/>
        </w:pBdr>
        <w:spacing w:before="280" w:line="244" w:lineRule="auto"/>
        <w:ind w:left="11" w:right="283" w:hanging="1"/>
        <w:rPr>
          <w:rFonts w:ascii="Calibri" w:eastAsia="Calibri" w:hAnsi="Calibri" w:cs="Calibri"/>
          <w:color w:val="000000"/>
        </w:rPr>
      </w:pPr>
      <w:r>
        <w:rPr>
          <w:rFonts w:ascii="Calibri" w:eastAsia="Calibri" w:hAnsi="Calibri" w:cs="Calibri"/>
          <w:color w:val="000000"/>
        </w:rPr>
        <w:t xml:space="preserve">The ISPA Awards is the longest-running broadband and internet awards. Alongside the core categories aimed at broadband, hosting, cloud and VoIP services, there are awards aimed at those that have made the Internet a more accessible and secure place. </w:t>
      </w:r>
    </w:p>
    <w:p w14:paraId="7706F0BC" w14:textId="77777777" w:rsidR="00F31CF3" w:rsidRDefault="00000000">
      <w:pPr>
        <w:widowControl w:val="0"/>
        <w:pBdr>
          <w:top w:val="nil"/>
          <w:left w:val="nil"/>
          <w:bottom w:val="nil"/>
          <w:right w:val="nil"/>
          <w:between w:val="nil"/>
        </w:pBdr>
        <w:spacing w:before="276" w:line="244" w:lineRule="auto"/>
        <w:ind w:left="18" w:right="550" w:hanging="7"/>
        <w:rPr>
          <w:rFonts w:ascii="Calibri" w:eastAsia="Calibri" w:hAnsi="Calibri" w:cs="Calibri"/>
          <w:color w:val="000000"/>
        </w:rPr>
      </w:pPr>
      <w:r>
        <w:rPr>
          <w:rFonts w:ascii="Calibri" w:eastAsia="Calibri" w:hAnsi="Calibri" w:cs="Calibri"/>
          <w:color w:val="000000"/>
        </w:rPr>
        <w:t xml:space="preserve">The ISPAs are independently judged by a panel of industry experts with technical testing for ISP categories carried out by </w:t>
      </w:r>
      <w:proofErr w:type="spellStart"/>
      <w:r>
        <w:rPr>
          <w:rFonts w:ascii="Calibri" w:eastAsia="Calibri" w:hAnsi="Calibri" w:cs="Calibri"/>
          <w:color w:val="000000"/>
        </w:rPr>
        <w:t>thinkbroadband</w:t>
      </w:r>
      <w:proofErr w:type="spellEnd"/>
      <w:r>
        <w:rPr>
          <w:rFonts w:ascii="Calibri" w:eastAsia="Calibri" w:hAnsi="Calibri" w:cs="Calibri"/>
          <w:color w:val="000000"/>
        </w:rPr>
        <w:t xml:space="preserve">, ensuring that only the top performing providers are shortlisted. </w:t>
      </w:r>
    </w:p>
    <w:p w14:paraId="604E46B2" w14:textId="77777777" w:rsidR="00F31CF3" w:rsidRDefault="00000000">
      <w:pPr>
        <w:widowControl w:val="0"/>
        <w:pBdr>
          <w:top w:val="nil"/>
          <w:left w:val="nil"/>
          <w:bottom w:val="nil"/>
          <w:right w:val="nil"/>
          <w:between w:val="nil"/>
        </w:pBdr>
        <w:spacing w:before="276" w:line="243" w:lineRule="auto"/>
        <w:ind w:left="19" w:hanging="8"/>
        <w:rPr>
          <w:rFonts w:ascii="Calibri" w:eastAsia="Calibri" w:hAnsi="Calibri" w:cs="Calibri"/>
          <w:color w:val="000000"/>
        </w:rPr>
      </w:pPr>
      <w:r>
        <w:rPr>
          <w:rFonts w:ascii="Calibri" w:eastAsia="Calibri" w:hAnsi="Calibri" w:cs="Calibri"/>
          <w:color w:val="000000"/>
        </w:rPr>
        <w:t>The Digital Inclusion Award is part of</w:t>
      </w:r>
      <w:r>
        <w:rPr>
          <w:rFonts w:ascii="Calibri" w:eastAsia="Calibri" w:hAnsi="Calibri" w:cs="Calibri"/>
        </w:rPr>
        <w:t xml:space="preserve"> the shared ambition between </w:t>
      </w:r>
      <w:r>
        <w:rPr>
          <w:rFonts w:ascii="Calibri" w:eastAsia="Calibri" w:hAnsi="Calibri" w:cs="Calibri"/>
          <w:color w:val="000000"/>
        </w:rPr>
        <w:t>ISPA and Good Things Foundation to raise awareness of digital inclusion. The Digital Inclusion Award will be judged by ISPA and Good Things Foundation. The ceremony takes place on November 9</w:t>
      </w:r>
      <w:r>
        <w:rPr>
          <w:rFonts w:ascii="Calibri" w:eastAsia="Calibri" w:hAnsi="Calibri" w:cs="Calibri"/>
          <w:color w:val="000000"/>
          <w:vertAlign w:val="superscript"/>
        </w:rPr>
        <w:t>th</w:t>
      </w:r>
      <w:r>
        <w:rPr>
          <w:rFonts w:ascii="Calibri" w:eastAsia="Calibri" w:hAnsi="Calibri" w:cs="Calibri"/>
          <w:color w:val="000000"/>
        </w:rPr>
        <w:t>.</w:t>
      </w:r>
    </w:p>
    <w:sectPr w:rsidR="00F31CF3">
      <w:pgSz w:w="11920" w:h="16840"/>
      <w:pgMar w:top="221" w:right="1431" w:bottom="1970"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F3"/>
    <w:rsid w:val="00B3643A"/>
    <w:rsid w:val="00F3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ED8F"/>
  <w15:docId w15:val="{3394925E-B2D3-4F2D-BDC1-1A6B726B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Zemanova</dc:creator>
  <cp:lastModifiedBy>Michaela Zemanova</cp:lastModifiedBy>
  <cp:revision>2</cp:revision>
  <dcterms:created xsi:type="dcterms:W3CDTF">2023-06-29T08:49:00Z</dcterms:created>
  <dcterms:modified xsi:type="dcterms:W3CDTF">2023-06-29T08:49:00Z</dcterms:modified>
</cp:coreProperties>
</file>